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hanging="7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
                <a:graphic>
                  <a:graphicData uri="http://schemas.microsoft.com/office/word/2010/wordprocessingShape">
                    <wps:wsp>
                      <wps:cNvSpPr/>
                      <wps:cNvPr id="3" name="Shape 3"/>
                      <wps:spPr>
                        <a:xfrm>
                          <a:off x="1978913" y="3360900"/>
                          <a:ext cx="6734175" cy="8382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
                <a:graphic>
                  <a:graphicData uri="http://schemas.microsoft.com/office/word/2010/wordprocessingShape">
                    <wps:wsp>
                      <wps:cNvSpPr/>
                      <wps:cNvPr id="2" name="Shape 2"/>
                      <wps:spPr>
                        <a:xfrm>
                          <a:off x="3336225" y="3503775"/>
                          <a:ext cx="4019550" cy="552450"/>
                        </a:xfrm>
                        <a:prstGeom prst="rect">
                          <a:avLst/>
                        </a:prstGeom>
                        <a:noFill/>
                        <a:ln>
                          <a:noFill/>
                        </a:ln>
                      </wps:spPr>
                      <wps:txbx>
                        <w:txbxContent>
                          <w:p w:rsidR="00000000" w:rsidDel="00000000" w:rsidP="00000000" w:rsidRDefault="00000000" w:rsidRPr="00000000">
                            <w:pPr>
                              <w:spacing w:after="160" w:before="240" w:line="258.99999618530273"/>
                              <w:ind w:left="0" w:right="0" w:firstLine="0"/>
                              <w:jc w:val="center"/>
                              <w:textDirection w:val="btLr"/>
                            </w:pPr>
                            <w:r w:rsidDel="00000000" w:rsidR="00000000" w:rsidRPr="00000000">
                              <w:rPr>
                                <w:rFonts w:ascii="Abadi" w:cs="Abadi" w:eastAsia="Abadi" w:hAnsi="Abadi"/>
                                <w:b w:val="1"/>
                                <w:i w:val="0"/>
                                <w:smallCaps w:val="0"/>
                                <w:strike w:val="0"/>
                                <w:color w:val="ffffff"/>
                                <w:sz w:val="32"/>
                                <w:vertAlign w:val="baseline"/>
                              </w:rPr>
                              <w:t xml:space="preserve">VINCULACIÓN DEL TALENTO HUMANO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279400</wp:posOffset>
                </wp:positionV>
                <wp:extent cx="4038600" cy="5715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038600" cy="5715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-191133</wp:posOffset>
            </wp:positionH>
            <wp:positionV relativeFrom="paragraph">
              <wp:posOffset>200660</wp:posOffset>
            </wp:positionV>
            <wp:extent cx="2333625" cy="707390"/>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33625" cy="70739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both"/>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Objetivo</w:t>
      </w:r>
    </w:p>
    <w:p w:rsidR="00000000" w:rsidDel="00000000" w:rsidP="00000000" w:rsidRDefault="00000000" w:rsidRPr="00000000" w14:paraId="00000006">
      <w:pPr>
        <w:spacing w:line="240" w:lineRule="auto"/>
        <w:jc w:val="both"/>
        <w:rPr>
          <w:sz w:val="24"/>
          <w:szCs w:val="24"/>
        </w:rPr>
      </w:pPr>
      <w:r w:rsidDel="00000000" w:rsidR="00000000" w:rsidRPr="00000000">
        <w:rPr>
          <w:sz w:val="24"/>
          <w:szCs w:val="24"/>
          <w:rtl w:val="0"/>
        </w:rPr>
        <w:t xml:space="preserve">Establecer el procedimiento para reclutar, seleccionar y contratar personal que cuente con las aptas para cada cargo, según lo registrado en los perfiles de cargo.</w:t>
      </w:r>
    </w:p>
    <w:p w:rsidR="00000000" w:rsidDel="00000000" w:rsidP="00000000" w:rsidRDefault="00000000" w:rsidRPr="00000000" w14:paraId="00000007">
      <w:pPr>
        <w:jc w:val="both"/>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Definiciones</w:t>
      </w:r>
    </w:p>
    <w:p w:rsidR="00000000" w:rsidDel="00000000" w:rsidP="00000000" w:rsidRDefault="00000000" w:rsidRPr="00000000" w14:paraId="00000008">
      <w:pPr>
        <w:rPr>
          <w:sz w:val="24"/>
          <w:szCs w:val="24"/>
        </w:rPr>
      </w:pPr>
      <w:r w:rsidDel="00000000" w:rsidR="00000000" w:rsidRPr="00000000">
        <w:rPr>
          <w:b w:val="1"/>
          <w:i w:val="1"/>
          <w:sz w:val="24"/>
          <w:szCs w:val="24"/>
          <w:rtl w:val="0"/>
        </w:rPr>
        <w:t xml:space="preserve">Competencia laboral:</w:t>
      </w:r>
      <w:r w:rsidDel="00000000" w:rsidR="00000000" w:rsidRPr="00000000">
        <w:rPr>
          <w:sz w:val="24"/>
          <w:szCs w:val="24"/>
          <w:rtl w:val="0"/>
        </w:rPr>
        <w:t xml:space="preserve"> Capacidad para responder de forma exitosa a una actividad compleja o llevar a cabo un oficio o tarea, según criterios de desempeño definidos por la empresa o sector productivo. Las competencias abarcan los conocimientos (Saber), actitudes (Saber Ser) y habilidades (Saber Hacer) de un individuo. </w:t>
      </w:r>
    </w:p>
    <w:p w:rsidR="00000000" w:rsidDel="00000000" w:rsidP="00000000" w:rsidRDefault="00000000" w:rsidRPr="00000000" w14:paraId="00000009">
      <w:pPr>
        <w:rPr>
          <w:sz w:val="24"/>
          <w:szCs w:val="24"/>
        </w:rPr>
      </w:pPr>
      <w:r w:rsidDel="00000000" w:rsidR="00000000" w:rsidRPr="00000000">
        <w:rPr>
          <w:b w:val="1"/>
          <w:i w:val="1"/>
          <w:sz w:val="24"/>
          <w:szCs w:val="24"/>
          <w:rtl w:val="0"/>
        </w:rPr>
        <w:t xml:space="preserve">Reclutamiento:</w:t>
      </w:r>
      <w:r w:rsidDel="00000000" w:rsidR="00000000" w:rsidRPr="00000000">
        <w:rPr>
          <w:sz w:val="24"/>
          <w:szCs w:val="24"/>
          <w:rtl w:val="0"/>
        </w:rPr>
        <w:t xml:space="preserve"> es el proceso de identificar e interesar a candidatos capacitados para cubrir las vacantes que surjan en la organización. Este proceso comienza con la búsqueda de candidatos y termina cuando se reciben las solicitudes de empleo. </w:t>
      </w:r>
    </w:p>
    <w:p w:rsidR="00000000" w:rsidDel="00000000" w:rsidP="00000000" w:rsidRDefault="00000000" w:rsidRPr="00000000" w14:paraId="0000000A">
      <w:pPr>
        <w:rPr>
          <w:sz w:val="24"/>
          <w:szCs w:val="24"/>
        </w:rPr>
      </w:pPr>
      <w:r w:rsidDel="00000000" w:rsidR="00000000" w:rsidRPr="00000000">
        <w:rPr>
          <w:b w:val="1"/>
          <w:i w:val="1"/>
          <w:sz w:val="24"/>
          <w:szCs w:val="24"/>
          <w:rtl w:val="0"/>
        </w:rPr>
        <w:t xml:space="preserve">Selección:</w:t>
      </w:r>
      <w:r w:rsidDel="00000000" w:rsidR="00000000" w:rsidRPr="00000000">
        <w:rPr>
          <w:sz w:val="24"/>
          <w:szCs w:val="24"/>
          <w:rtl w:val="0"/>
        </w:rPr>
        <w:t xml:space="preserve"> es el proceso que tiene por objeto elegir, entre las personas reclutadas, aquellas que son idóneas para cubrir las vacantes que surgen en una organización. La selección comienza cuando se tienen las solicitudes de empleo y termina cuando se decide que se va a contratar a uno de los aspirantes.</w:t>
      </w:r>
    </w:p>
    <w:p w:rsidR="00000000" w:rsidDel="00000000" w:rsidP="00000000" w:rsidRDefault="00000000" w:rsidRPr="00000000" w14:paraId="0000000B">
      <w:pPr>
        <w:rPr>
          <w:sz w:val="24"/>
          <w:szCs w:val="24"/>
        </w:rPr>
      </w:pPr>
      <w:r w:rsidDel="00000000" w:rsidR="00000000" w:rsidRPr="00000000">
        <w:rPr>
          <w:b w:val="1"/>
          <w:i w:val="1"/>
          <w:sz w:val="24"/>
          <w:szCs w:val="24"/>
          <w:rtl w:val="0"/>
        </w:rPr>
        <w:t xml:space="preserve">Contratación:</w:t>
      </w:r>
      <w:r w:rsidDel="00000000" w:rsidR="00000000" w:rsidRPr="00000000">
        <w:rPr>
          <w:sz w:val="24"/>
          <w:szCs w:val="24"/>
          <w:rtl w:val="0"/>
        </w:rPr>
        <w:t xml:space="preserve"> Es el proceso mediante el cual se realiza una transacción en la que una parte se compromete a transferir recursos económicos a cambio de la recepción de un determinado servicio. </w:t>
      </w:r>
    </w:p>
    <w:p w:rsidR="00000000" w:rsidDel="00000000" w:rsidP="00000000" w:rsidRDefault="00000000" w:rsidRPr="00000000" w14:paraId="0000000C">
      <w:pPr>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Actividades</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450" w:right="0" w:hanging="360"/>
        <w:jc w:val="left"/>
        <w:rPr>
          <w:b w:val="1"/>
          <w:i w:val="0"/>
          <w:smallCaps w:val="0"/>
          <w:strike w:val="0"/>
          <w:color w:val="ff0000"/>
          <w:sz w:val="28"/>
          <w:szCs w:val="28"/>
          <w:u w:val="none"/>
          <w:shd w:fill="auto" w:val="clear"/>
          <w:vertAlign w:val="baseline"/>
        </w:rPr>
      </w:pPr>
      <w:r w:rsidDel="00000000" w:rsidR="00000000" w:rsidRPr="00000000">
        <w:rPr>
          <w:rFonts w:ascii="Abadi" w:cs="Abadi" w:eastAsia="Abadi" w:hAnsi="Abadi"/>
          <w:b w:val="1"/>
          <w:i w:val="0"/>
          <w:smallCaps w:val="0"/>
          <w:strike w:val="0"/>
          <w:color w:val="ff0000"/>
          <w:sz w:val="28"/>
          <w:szCs w:val="28"/>
          <w:u w:val="none"/>
          <w:shd w:fill="auto" w:val="clear"/>
          <w:vertAlign w:val="baseline"/>
          <w:rtl w:val="0"/>
        </w:rPr>
        <w:t xml:space="preserve">Requisición</w:t>
      </w: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1. Revisar organigrama y definir si la vacante es para un cargo existente o un nuevo cargo. Establecer tipo de contrato, salario y fecha en la que se estima estar contratada la persona. </w:t>
      </w:r>
    </w:p>
    <w:p w:rsidR="00000000" w:rsidDel="00000000" w:rsidP="00000000" w:rsidRDefault="00000000" w:rsidRPr="00000000" w14:paraId="0000000F">
      <w:pPr>
        <w:rPr/>
      </w:pPr>
      <w:r w:rsidDel="00000000" w:rsidR="00000000" w:rsidRPr="00000000">
        <w:rPr>
          <w:rtl w:val="0"/>
        </w:rPr>
        <w:t xml:space="preserve">2. Asegurar que se tenga un perfil de cargo adecuado, documentado y aprobado. </w:t>
      </w:r>
    </w:p>
    <w:p w:rsidR="00000000" w:rsidDel="00000000" w:rsidP="00000000" w:rsidRDefault="00000000" w:rsidRPr="00000000" w14:paraId="00000010">
      <w:pPr>
        <w:rPr/>
      </w:pPr>
      <w:r w:rsidDel="00000000" w:rsidR="00000000" w:rsidRPr="00000000">
        <w:rPr>
          <w:rtl w:val="0"/>
        </w:rPr>
        <w:t xml:space="preserve">3. Informar a la Gerencia de la solicitud de requisición de personal, sugiriendo espacios donde se podría llevar a cabo el reclutamiento.</w:t>
      </w:r>
    </w:p>
    <w:p w:rsidR="00000000" w:rsidDel="00000000" w:rsidP="00000000" w:rsidRDefault="00000000" w:rsidRPr="00000000" w14:paraId="00000011">
      <w:pPr>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 Reclutamiento y formación </w:t>
      </w:r>
    </w:p>
    <w:p w:rsidR="00000000" w:rsidDel="00000000" w:rsidP="00000000" w:rsidRDefault="00000000" w:rsidRPr="00000000" w14:paraId="00000012">
      <w:pPr>
        <w:rPr/>
      </w:pPr>
      <w:r w:rsidDel="00000000" w:rsidR="00000000" w:rsidRPr="00000000">
        <w:rPr>
          <w:rtl w:val="0"/>
        </w:rPr>
        <w:t xml:space="preserve">1. Evaluar la viabilidad de la solicitud y dar aprobación para iniciar el proceso, informando a la Dirección de Gestión</w:t>
      </w:r>
    </w:p>
    <w:p w:rsidR="00000000" w:rsidDel="00000000" w:rsidP="00000000" w:rsidRDefault="00000000" w:rsidRPr="00000000" w14:paraId="00000013">
      <w:pPr>
        <w:rPr/>
      </w:pPr>
      <w:r w:rsidDel="00000000" w:rsidR="00000000" w:rsidRPr="00000000">
        <w:rPr>
          <w:rtl w:val="0"/>
        </w:rPr>
        <w:t xml:space="preserve">2. Definir si la convocatoria es interna y/o externa, para contactar: centros de empleo, fundaciones, entidades religiosas, juntas de acción comunal y personal propio, según sea el caso dando a conocer la vacante disponible.</w:t>
      </w:r>
    </w:p>
    <w:p w:rsidR="00000000" w:rsidDel="00000000" w:rsidP="00000000" w:rsidRDefault="00000000" w:rsidRPr="00000000" w14:paraId="00000014">
      <w:pPr>
        <w:rPr/>
      </w:pPr>
      <w:r w:rsidDel="00000000" w:rsidR="00000000" w:rsidRPr="00000000">
        <w:rPr>
          <w:rtl w:val="0"/>
        </w:rPr>
        <w:t xml:space="preserve">3. Definir pruebas a realizar y documentación requerida para evaluar a los candidatos de acuerdo a las competencias definidas en el perfil de cargo.</w:t>
      </w:r>
    </w:p>
    <w:p w:rsidR="00000000" w:rsidDel="00000000" w:rsidP="00000000" w:rsidRDefault="00000000" w:rsidRPr="00000000" w14:paraId="00000015">
      <w:pPr>
        <w:rPr/>
      </w:pPr>
      <w:r w:rsidDel="00000000" w:rsidR="00000000" w:rsidRPr="00000000">
        <w:rPr>
          <w:rtl w:val="0"/>
        </w:rPr>
        <w:t xml:space="preserve"> 4. Programar las reuniones para conocer interesados, explicar vacante y programar si es el caso, otros encuentros para llevar a cabo el proceso de selección.</w:t>
      </w:r>
    </w:p>
    <w:p w:rsidR="00000000" w:rsidDel="00000000" w:rsidP="00000000" w:rsidRDefault="00000000" w:rsidRPr="00000000" w14:paraId="00000016">
      <w:pPr>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 Selección</w:t>
      </w:r>
    </w:p>
    <w:p w:rsidR="00000000" w:rsidDel="00000000" w:rsidP="00000000" w:rsidRDefault="00000000" w:rsidRPr="00000000" w14:paraId="00000017">
      <w:pPr>
        <w:rPr>
          <w:sz w:val="24"/>
          <w:szCs w:val="24"/>
        </w:rPr>
      </w:pPr>
      <w:r w:rsidDel="00000000" w:rsidR="00000000" w:rsidRPr="00000000">
        <w:rPr>
          <w:sz w:val="24"/>
          <w:szCs w:val="24"/>
          <w:rtl w:val="0"/>
        </w:rPr>
        <w:t xml:space="preserve">1. Solicitar y evaluar hojas de vida. </w:t>
      </w:r>
    </w:p>
    <w:p w:rsidR="00000000" w:rsidDel="00000000" w:rsidP="00000000" w:rsidRDefault="00000000" w:rsidRPr="00000000" w14:paraId="00000018">
      <w:pPr>
        <w:rPr>
          <w:sz w:val="24"/>
          <w:szCs w:val="24"/>
        </w:rPr>
      </w:pPr>
      <w:r w:rsidDel="00000000" w:rsidR="00000000" w:rsidRPr="00000000">
        <w:rPr>
          <w:sz w:val="24"/>
          <w:szCs w:val="24"/>
          <w:rtl w:val="0"/>
        </w:rPr>
        <w:t xml:space="preserve">2. Llevar a cabo las pruebas definidas en el por la empresa, ya sean técnicas o psicotécnicas.</w:t>
      </w:r>
    </w:p>
    <w:p w:rsidR="00000000" w:rsidDel="00000000" w:rsidP="00000000" w:rsidRDefault="00000000" w:rsidRPr="00000000" w14:paraId="00000019">
      <w:pPr>
        <w:rPr>
          <w:sz w:val="24"/>
          <w:szCs w:val="24"/>
        </w:rPr>
      </w:pPr>
      <w:r w:rsidDel="00000000" w:rsidR="00000000" w:rsidRPr="00000000">
        <w:rPr>
          <w:sz w:val="24"/>
          <w:szCs w:val="24"/>
          <w:rtl w:val="0"/>
        </w:rPr>
        <w:t xml:space="preserve">3. Presentar terna para tomar decisión de vinculación.</w:t>
      </w:r>
    </w:p>
    <w:p w:rsidR="00000000" w:rsidDel="00000000" w:rsidP="00000000" w:rsidRDefault="00000000" w:rsidRPr="00000000" w14:paraId="0000001A">
      <w:pPr>
        <w:rPr>
          <w:sz w:val="24"/>
          <w:szCs w:val="24"/>
        </w:rPr>
      </w:pPr>
      <w:r w:rsidDel="00000000" w:rsidR="00000000" w:rsidRPr="00000000">
        <w:rPr>
          <w:sz w:val="24"/>
          <w:szCs w:val="24"/>
          <w:rtl w:val="0"/>
        </w:rPr>
        <w:t xml:space="preserve">4. Programar a entrevistas finales con persona solicitante para toma de decisión final.</w:t>
      </w:r>
    </w:p>
    <w:p w:rsidR="00000000" w:rsidDel="00000000" w:rsidP="00000000" w:rsidRDefault="00000000" w:rsidRPr="00000000" w14:paraId="0000001B">
      <w:pPr>
        <w:rPr>
          <w:rFonts w:ascii="Abadi" w:cs="Abadi" w:eastAsia="Abadi" w:hAnsi="Abadi"/>
          <w:b w:val="1"/>
          <w:color w:val="ff0000"/>
          <w:sz w:val="28"/>
          <w:szCs w:val="28"/>
        </w:rPr>
      </w:pPr>
      <w:r w:rsidDel="00000000" w:rsidR="00000000" w:rsidRPr="00000000">
        <w:rPr>
          <w:rFonts w:ascii="Abadi" w:cs="Abadi" w:eastAsia="Abadi" w:hAnsi="Abadi"/>
          <w:b w:val="1"/>
          <w:color w:val="ff0000"/>
          <w:sz w:val="28"/>
          <w:szCs w:val="28"/>
          <w:rtl w:val="0"/>
        </w:rPr>
        <w:t xml:space="preserve">- Contratación</w:t>
      </w:r>
    </w:p>
    <w:p w:rsidR="00000000" w:rsidDel="00000000" w:rsidP="00000000" w:rsidRDefault="00000000" w:rsidRPr="00000000" w14:paraId="0000001C">
      <w:pPr>
        <w:rPr/>
      </w:pPr>
      <w:r w:rsidDel="00000000" w:rsidR="00000000" w:rsidRPr="00000000">
        <w:rPr>
          <w:rtl w:val="0"/>
        </w:rPr>
        <w:t xml:space="preserve">1. Comunicar a los participantes la decisión final del proceso y citar a él o los elegidos.</w:t>
      </w:r>
    </w:p>
    <w:p w:rsidR="00000000" w:rsidDel="00000000" w:rsidP="00000000" w:rsidRDefault="00000000" w:rsidRPr="00000000" w14:paraId="0000001D">
      <w:pPr>
        <w:rPr/>
      </w:pPr>
      <w:r w:rsidDel="00000000" w:rsidR="00000000" w:rsidRPr="00000000">
        <w:rPr>
          <w:rtl w:val="0"/>
        </w:rPr>
        <w:t xml:space="preserve">2. Programar e informar de la fecha de realización del examen médico ocupacional a la persona elegida </w:t>
      </w:r>
    </w:p>
    <w:p w:rsidR="00000000" w:rsidDel="00000000" w:rsidP="00000000" w:rsidRDefault="00000000" w:rsidRPr="00000000" w14:paraId="0000001E">
      <w:pPr>
        <w:rPr/>
      </w:pPr>
      <w:r w:rsidDel="00000000" w:rsidR="00000000" w:rsidRPr="00000000">
        <w:rPr>
          <w:rtl w:val="0"/>
        </w:rPr>
        <w:t xml:space="preserve">3. Solicitar diligenciamiento de formatos de vinculación y documentos requeridos para la vinculación. </w:t>
      </w:r>
    </w:p>
    <w:p w:rsidR="00000000" w:rsidDel="00000000" w:rsidP="00000000" w:rsidRDefault="00000000" w:rsidRPr="00000000" w14:paraId="0000001F">
      <w:pPr>
        <w:rPr/>
      </w:pPr>
      <w:r w:rsidDel="00000000" w:rsidR="00000000" w:rsidRPr="00000000">
        <w:rPr>
          <w:rtl w:val="0"/>
        </w:rPr>
        <w:t xml:space="preserve">4. Firma de contrato e ingreso a las bases de datos respectivas. </w:t>
      </w:r>
    </w:p>
    <w:p w:rsidR="00000000" w:rsidDel="00000000" w:rsidP="00000000" w:rsidRDefault="00000000" w:rsidRPr="00000000" w14:paraId="00000020">
      <w:pPr>
        <w:rPr/>
      </w:pPr>
      <w:r w:rsidDel="00000000" w:rsidR="00000000" w:rsidRPr="00000000">
        <w:rPr>
          <w:rtl w:val="0"/>
        </w:rPr>
        <w:t xml:space="preserve">5. Realizar inducción y entrega de dotación de acuerdo a lo establecido en la lista de EPP.</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rFonts w:ascii="Abadi" w:cs="Abadi" w:eastAsia="Abadi" w:hAnsi="Abadi"/>
          <w:b w:val="1"/>
          <w:color w:val="ff0000"/>
        </w:rPr>
      </w:pPr>
      <w:r w:rsidDel="00000000" w:rsidR="00000000" w:rsidRPr="00000000">
        <w:rPr>
          <w:rFonts w:ascii="Abadi" w:cs="Abadi" w:eastAsia="Abadi" w:hAnsi="Abadi"/>
          <w:b w:val="1"/>
          <w:color w:val="ff0000"/>
          <w:rtl w:val="0"/>
        </w:rPr>
        <w:t xml:space="preserve">Control de cambios</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5245"/>
        <w:gridCol w:w="2692"/>
        <w:tblGridChange w:id="0">
          <w:tblGrid>
            <w:gridCol w:w="1413"/>
            <w:gridCol w:w="5245"/>
            <w:gridCol w:w="2692"/>
          </w:tblGrid>
        </w:tblGridChange>
      </w:tblGrid>
      <w:tr>
        <w:trPr>
          <w:cantSplit w:val="0"/>
          <w:tblHeader w:val="0"/>
        </w:trPr>
        <w:tc>
          <w:tcPr/>
          <w:p w:rsidR="00000000" w:rsidDel="00000000" w:rsidP="00000000" w:rsidRDefault="00000000" w:rsidRPr="00000000" w14:paraId="00000023">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Fecha</w:t>
            </w:r>
          </w:p>
        </w:tc>
        <w:tc>
          <w:tcPr/>
          <w:p w:rsidR="00000000" w:rsidDel="00000000" w:rsidP="00000000" w:rsidRDefault="00000000" w:rsidRPr="00000000" w14:paraId="00000024">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Descripción del cambio</w:t>
            </w:r>
          </w:p>
        </w:tc>
        <w:tc>
          <w:tcPr/>
          <w:p w:rsidR="00000000" w:rsidDel="00000000" w:rsidP="00000000" w:rsidRDefault="00000000" w:rsidRPr="00000000" w14:paraId="00000025">
            <w:pPr>
              <w:jc w:val="center"/>
              <w:rPr>
                <w:rFonts w:ascii="Abadi" w:cs="Abadi" w:eastAsia="Abadi" w:hAnsi="Abadi"/>
                <w:b w:val="1"/>
                <w:color w:val="ff0000"/>
              </w:rPr>
            </w:pPr>
            <w:r w:rsidDel="00000000" w:rsidR="00000000" w:rsidRPr="00000000">
              <w:rPr>
                <w:rFonts w:ascii="Abadi" w:cs="Abadi" w:eastAsia="Abadi" w:hAnsi="Abadi"/>
                <w:b w:val="1"/>
                <w:color w:val="ff0000"/>
                <w:rtl w:val="0"/>
              </w:rPr>
              <w:t xml:space="preserve">Firma del responsable</w:t>
            </w:r>
          </w:p>
        </w:tc>
      </w:tr>
      <w:tr>
        <w:trPr>
          <w:cantSplit w:val="0"/>
          <w:tblHeader w:val="0"/>
        </w:trPr>
        <w:tc>
          <w:tcPr/>
          <w:p w:rsidR="00000000" w:rsidDel="00000000" w:rsidP="00000000" w:rsidRDefault="00000000" w:rsidRPr="00000000" w14:paraId="00000026">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7">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8">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29">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A">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B">
            <w:pPr>
              <w:rPr>
                <w:rFonts w:ascii="Abadi" w:cs="Abadi" w:eastAsia="Abadi" w:hAnsi="Abadi"/>
                <w:b w:val="1"/>
                <w:color w:val="ff0000"/>
              </w:rPr>
            </w:pPr>
            <w:r w:rsidDel="00000000" w:rsidR="00000000" w:rsidRPr="00000000">
              <w:rPr>
                <w:rtl w:val="0"/>
              </w:rPr>
            </w:r>
          </w:p>
        </w:tc>
      </w:tr>
      <w:tr>
        <w:trPr>
          <w:cantSplit w:val="0"/>
          <w:tblHeader w:val="0"/>
        </w:trPr>
        <w:tc>
          <w:tcPr/>
          <w:p w:rsidR="00000000" w:rsidDel="00000000" w:rsidP="00000000" w:rsidRDefault="00000000" w:rsidRPr="00000000" w14:paraId="0000002C">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D">
            <w:pPr>
              <w:rPr>
                <w:rFonts w:ascii="Abadi" w:cs="Abadi" w:eastAsia="Abadi" w:hAnsi="Abadi"/>
                <w:b w:val="1"/>
                <w:color w:val="ff0000"/>
              </w:rPr>
            </w:pPr>
            <w:r w:rsidDel="00000000" w:rsidR="00000000" w:rsidRPr="00000000">
              <w:rPr>
                <w:rtl w:val="0"/>
              </w:rPr>
            </w:r>
          </w:p>
        </w:tc>
        <w:tc>
          <w:tcPr/>
          <w:p w:rsidR="00000000" w:rsidDel="00000000" w:rsidP="00000000" w:rsidRDefault="00000000" w:rsidRPr="00000000" w14:paraId="0000002E">
            <w:pPr>
              <w:rPr>
                <w:rFonts w:ascii="Abadi" w:cs="Abadi" w:eastAsia="Abadi" w:hAnsi="Abadi"/>
                <w:b w:val="1"/>
                <w:color w:val="ff0000"/>
              </w:rPr>
            </w:pPr>
            <w:r w:rsidDel="00000000" w:rsidR="00000000" w:rsidRPr="00000000">
              <w:rPr>
                <w:rtl w:val="0"/>
              </w:rPr>
            </w:r>
          </w:p>
        </w:tc>
      </w:tr>
    </w:tbl>
    <w:p w:rsidR="00000000" w:rsidDel="00000000" w:rsidP="00000000" w:rsidRDefault="00000000" w:rsidRPr="00000000" w14:paraId="0000002F">
      <w:pPr>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Abadi"/>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bullet"/>
      <w:lvlText w:val="-"/>
      <w:lvlJc w:val="left"/>
      <w:pPr>
        <w:ind w:left="450" w:hanging="360"/>
      </w:pPr>
      <w:rPr>
        <w:rFonts w:ascii="Abadi" w:cs="Abadi" w:eastAsia="Abadi" w:hAnsi="Abadi"/>
      </w:rPr>
    </w:lvl>
    <w:lvl w:ilvl="1">
      <w:start w:val="1"/>
      <w:numFmt w:val="bullet"/>
      <w:lvlText w:val="o"/>
      <w:lvlJc w:val="left"/>
      <w:pPr>
        <w:ind w:left="1170" w:hanging="360"/>
      </w:pPr>
      <w:rPr>
        <w:rFonts w:ascii="Courier New" w:cs="Courier New" w:eastAsia="Courier New" w:hAnsi="Courier New"/>
      </w:rPr>
    </w:lvl>
    <w:lvl w:ilvl="2">
      <w:start w:val="1"/>
      <w:numFmt w:val="bullet"/>
      <w:lvlText w:val="▪"/>
      <w:lvlJc w:val="left"/>
      <w:pPr>
        <w:ind w:left="1890" w:hanging="360"/>
      </w:pPr>
      <w:rPr>
        <w:rFonts w:ascii="Noto Sans Symbols" w:cs="Noto Sans Symbols" w:eastAsia="Noto Sans Symbols" w:hAnsi="Noto Sans Symbols"/>
      </w:rPr>
    </w:lvl>
    <w:lvl w:ilvl="3">
      <w:start w:val="1"/>
      <w:numFmt w:val="bullet"/>
      <w:lvlText w:val="●"/>
      <w:lvlJc w:val="left"/>
      <w:pPr>
        <w:ind w:left="2610" w:hanging="360"/>
      </w:pPr>
      <w:rPr>
        <w:rFonts w:ascii="Noto Sans Symbols" w:cs="Noto Sans Symbols" w:eastAsia="Noto Sans Symbols" w:hAnsi="Noto Sans Symbols"/>
      </w:rPr>
    </w:lvl>
    <w:lvl w:ilvl="4">
      <w:start w:val="1"/>
      <w:numFmt w:val="bullet"/>
      <w:lvlText w:val="o"/>
      <w:lvlJc w:val="left"/>
      <w:pPr>
        <w:ind w:left="3330" w:hanging="360"/>
      </w:pPr>
      <w:rPr>
        <w:rFonts w:ascii="Courier New" w:cs="Courier New" w:eastAsia="Courier New" w:hAnsi="Courier New"/>
      </w:rPr>
    </w:lvl>
    <w:lvl w:ilvl="5">
      <w:start w:val="1"/>
      <w:numFmt w:val="bullet"/>
      <w:lvlText w:val="▪"/>
      <w:lvlJc w:val="left"/>
      <w:pPr>
        <w:ind w:left="4050" w:hanging="360"/>
      </w:pPr>
      <w:rPr>
        <w:rFonts w:ascii="Noto Sans Symbols" w:cs="Noto Sans Symbols" w:eastAsia="Noto Sans Symbols" w:hAnsi="Noto Sans Symbols"/>
      </w:rPr>
    </w:lvl>
    <w:lvl w:ilvl="6">
      <w:start w:val="1"/>
      <w:numFmt w:val="bullet"/>
      <w:lvlText w:val="●"/>
      <w:lvlJc w:val="left"/>
      <w:pPr>
        <w:ind w:left="4770" w:hanging="360"/>
      </w:pPr>
      <w:rPr>
        <w:rFonts w:ascii="Noto Sans Symbols" w:cs="Noto Sans Symbols" w:eastAsia="Noto Sans Symbols" w:hAnsi="Noto Sans Symbols"/>
      </w:rPr>
    </w:lvl>
    <w:lvl w:ilvl="7">
      <w:start w:val="1"/>
      <w:numFmt w:val="bullet"/>
      <w:lvlText w:val="o"/>
      <w:lvlJc w:val="left"/>
      <w:pPr>
        <w:ind w:left="5490" w:hanging="360"/>
      </w:pPr>
      <w:rPr>
        <w:rFonts w:ascii="Courier New" w:cs="Courier New" w:eastAsia="Courier New" w:hAnsi="Courier New"/>
      </w:rPr>
    </w:lvl>
    <w:lvl w:ilvl="8">
      <w:start w:val="1"/>
      <w:numFmt w:val="bullet"/>
      <w:lvlText w:val="▪"/>
      <w:lvlJc w:val="left"/>
      <w:pPr>
        <w:ind w:left="621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